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2B" w:rsidRPr="00F6602B" w:rsidRDefault="00F6602B" w:rsidP="00F66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Indicadores de cobertura </w:t>
      </w:r>
      <w:proofErr w:type="spellStart"/>
      <w:r w:rsidRPr="00F6602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vacunal</w:t>
      </w:r>
      <w:proofErr w:type="spellEnd"/>
      <w:r w:rsidRPr="00F6602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2003. Región de Murcia</w:t>
      </w:r>
    </w:p>
    <w:p w:rsidR="00F6602B" w:rsidRPr="00F6602B" w:rsidRDefault="00F6602B" w:rsidP="00F66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Población nacida en 2002: 15.490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oblación nacida en 2002"/>
      </w:tblPr>
      <w:tblGrid>
        <w:gridCol w:w="1296"/>
        <w:gridCol w:w="996"/>
        <w:gridCol w:w="996"/>
        <w:gridCol w:w="996"/>
      </w:tblGrid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Edad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 meses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 meses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 meses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Cobertura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99,93%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99,31%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98,43%</w:t>
            </w:r>
          </w:p>
        </w:tc>
      </w:tr>
    </w:tbl>
    <w:p w:rsidR="00F6602B" w:rsidRPr="00F6602B" w:rsidRDefault="00F6602B" w:rsidP="00F6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</w:t>
      </w:r>
    </w:p>
    <w:p w:rsidR="00F6602B" w:rsidRPr="00F6602B" w:rsidRDefault="00F6602B" w:rsidP="00F6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meses: Difteria, Tétanos, Tos ferina, Hepatitis B,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Haemophilus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influenzae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b, Polio Oral y Meningococo C</w:t>
      </w:r>
    </w:p>
    <w:p w:rsidR="00F6602B" w:rsidRPr="00F6602B" w:rsidRDefault="00F6602B" w:rsidP="00F6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 meses: Difteria, Tétanos, Tos ferina, Hepatitis B,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Haemophilus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influenzae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b, Polio Oral y Meningococo C</w:t>
      </w:r>
    </w:p>
    <w:p w:rsidR="00F6602B" w:rsidRPr="00F6602B" w:rsidRDefault="00F6602B" w:rsidP="00F6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 meses: Difteria, Tétanos, Tos ferina, Hepatitis B,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Haemophilus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influenzae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b y Polio Oral.</w:t>
      </w:r>
    </w:p>
    <w:p w:rsidR="00F6602B" w:rsidRPr="00F6602B" w:rsidRDefault="00F6602B" w:rsidP="00F66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Población nacida en 2001: 14.816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oblacion nacida en 2001"/>
      </w:tblPr>
      <w:tblGrid>
        <w:gridCol w:w="1296"/>
        <w:gridCol w:w="1116"/>
        <w:gridCol w:w="1116"/>
      </w:tblGrid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Edad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15 meses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18 meses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Cobertura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98,40%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94,78%</w:t>
            </w:r>
          </w:p>
        </w:tc>
      </w:tr>
    </w:tbl>
    <w:p w:rsidR="00F6602B" w:rsidRPr="00F6602B" w:rsidRDefault="00F6602B" w:rsidP="00F6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</w:t>
      </w:r>
    </w:p>
    <w:p w:rsidR="00F6602B" w:rsidRPr="00F6602B" w:rsidRDefault="00F6602B" w:rsidP="00F6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15 meses: Sarampión, Rubeola y Parotiditis</w:t>
      </w:r>
    </w:p>
    <w:p w:rsidR="00F6602B" w:rsidRPr="00F6602B" w:rsidRDefault="00F6602B" w:rsidP="00F6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18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meses</w:t>
      </w:r>
      <w:proofErr w:type="gram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:Difteria</w:t>
      </w:r>
      <w:proofErr w:type="spellEnd"/>
      <w:proofErr w:type="gram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Tétanos, Tos ferina,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Haemophilus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influenzae</w:t>
      </w:r>
      <w:proofErr w:type="spellEnd"/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b, Polio Oral.</w:t>
      </w:r>
    </w:p>
    <w:p w:rsidR="00F6602B" w:rsidRPr="00F6602B" w:rsidRDefault="00F6602B" w:rsidP="00F66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Población nacida en 1997: 12.894*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oblación nacida en 1997"/>
      </w:tblPr>
      <w:tblGrid>
        <w:gridCol w:w="1296"/>
        <w:gridCol w:w="1503"/>
        <w:gridCol w:w="2066"/>
      </w:tblGrid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Vacuna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Triple vírica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DTPa</w:t>
            </w:r>
            <w:proofErr w:type="spellEnd"/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+ Polio oral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Cobertura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92,76%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92,73%</w:t>
            </w:r>
          </w:p>
        </w:tc>
      </w:tr>
    </w:tbl>
    <w:p w:rsidR="00F6602B" w:rsidRPr="00F6602B" w:rsidRDefault="00F6602B" w:rsidP="00F6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* Centro Regional de Estadística</w:t>
      </w:r>
    </w:p>
    <w:p w:rsidR="00F6602B" w:rsidRPr="00F6602B" w:rsidRDefault="00F6602B" w:rsidP="00F66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Población nacida en 1992: 14.893*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oblación nacida en 1992"/>
      </w:tblPr>
      <w:tblGrid>
        <w:gridCol w:w="1296"/>
        <w:gridCol w:w="2189"/>
        <w:gridCol w:w="2189"/>
        <w:gridCol w:w="2189"/>
      </w:tblGrid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Vacuna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Hepatitis B 1ª dosis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Hepatitis B 2ª dosis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Hepatitis B 3ª dosis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Cobertura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84,23%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82,44%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79,59%</w:t>
            </w:r>
          </w:p>
        </w:tc>
      </w:tr>
    </w:tbl>
    <w:p w:rsidR="00F6602B" w:rsidRPr="00F6602B" w:rsidRDefault="00F6602B" w:rsidP="00F6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* Población escolarizada curso 2003-2004 (Consejería de Educación)</w:t>
      </w:r>
    </w:p>
    <w:p w:rsidR="00F6602B" w:rsidRPr="00F6602B" w:rsidRDefault="00F6602B" w:rsidP="00F66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Campaña de Vacunación antigripal: temporada 2002-03:170.628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ampaña de vacunación antigripal: temporada 2002-03"/>
      </w:tblPr>
      <w:tblGrid>
        <w:gridCol w:w="1923"/>
        <w:gridCol w:w="1296"/>
      </w:tblGrid>
      <w:tr w:rsidR="00F6602B" w:rsidRPr="00F6602B" w:rsidTr="00F6602B">
        <w:tc>
          <w:tcPr>
            <w:tcW w:w="0" w:type="auto"/>
            <w:gridSpan w:val="2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Mayores de 65 años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Número de dosis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Cobertura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109.510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64,18%</w:t>
            </w:r>
          </w:p>
        </w:tc>
      </w:tr>
    </w:tbl>
    <w:p w:rsidR="00F6602B" w:rsidRPr="00F6602B" w:rsidRDefault="00F6602B" w:rsidP="00F6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* Padrón municipal año 2001.</w:t>
      </w:r>
    </w:p>
    <w:p w:rsidR="00F6602B" w:rsidRPr="00F6602B" w:rsidRDefault="00F6602B" w:rsidP="00F66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6602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Campaña de Vacunación antigripal: temporada 2003-04: 174.785*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ampaña de vacunación antigripal temporada 2003-04"/>
      </w:tblPr>
      <w:tblGrid>
        <w:gridCol w:w="1923"/>
        <w:gridCol w:w="1296"/>
      </w:tblGrid>
      <w:tr w:rsidR="00F6602B" w:rsidRPr="00F6602B" w:rsidTr="00F6602B">
        <w:tc>
          <w:tcPr>
            <w:tcW w:w="0" w:type="auto"/>
            <w:gridSpan w:val="2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Mayores de 65 años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Número de dosis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Cobertura</w:t>
            </w:r>
          </w:p>
        </w:tc>
      </w:tr>
      <w:tr w:rsidR="00F6602B" w:rsidRPr="00F6602B" w:rsidTr="00F6602B"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111.678</w:t>
            </w:r>
          </w:p>
        </w:tc>
        <w:tc>
          <w:tcPr>
            <w:tcW w:w="0" w:type="auto"/>
            <w:hideMark/>
          </w:tcPr>
          <w:p w:rsidR="00F6602B" w:rsidRPr="00F6602B" w:rsidRDefault="00F6602B" w:rsidP="00F66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6602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64.47%</w:t>
            </w:r>
          </w:p>
        </w:tc>
      </w:tr>
    </w:tbl>
    <w:bookmarkEnd w:id="0"/>
    <w:p w:rsidR="00F6602B" w:rsidRPr="00F6602B" w:rsidRDefault="00F6602B" w:rsidP="00F6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602B">
        <w:rPr>
          <w:rFonts w:ascii="Times New Roman" w:eastAsia="Times New Roman" w:hAnsi="Times New Roman" w:cs="Times New Roman"/>
          <w:sz w:val="24"/>
          <w:szCs w:val="24"/>
          <w:lang w:eastAsia="es-ES"/>
        </w:rPr>
        <w:t>*Padrón municipal año 2002.</w:t>
      </w:r>
    </w:p>
    <w:p w:rsidR="00F75BEF" w:rsidRDefault="00F75BEF"/>
    <w:sectPr w:rsidR="00F75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4C0"/>
    <w:multiLevelType w:val="multilevel"/>
    <w:tmpl w:val="14A4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57934"/>
    <w:multiLevelType w:val="multilevel"/>
    <w:tmpl w:val="1CC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2B"/>
    <w:rsid w:val="00BA3B48"/>
    <w:rsid w:val="00F6602B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66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66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6602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660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6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6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66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66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6602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660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6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6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bgg76w</dc:creator>
  <cp:lastModifiedBy>bgg76w</cp:lastModifiedBy>
  <cp:revision>2</cp:revision>
  <dcterms:created xsi:type="dcterms:W3CDTF">2023-08-01T11:25:00Z</dcterms:created>
  <dcterms:modified xsi:type="dcterms:W3CDTF">2023-08-01T11:25:00Z</dcterms:modified>
</cp:coreProperties>
</file>